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BC71C1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A84F6E" w:rsidRPr="00A84F6E">
        <w:rPr>
          <w:noProof/>
          <w:color w:val="111111"/>
          <w:sz w:val="16"/>
        </w:rPr>
        <w:t>dark taupe-grey nuanced by black-grey up to lighter brown and brown-grey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19EE9647" w:rsidR="002F02AD" w:rsidRDefault="000B7F3E" w:rsidP="002F02AD">
            <w:r>
              <w:rPr>
                <w:sz w:val="14"/>
              </w:rPr>
              <w:t>505x</w:t>
            </w:r>
            <w:r w:rsidR="00EB75AD">
              <w:rPr>
                <w:sz w:val="14"/>
              </w:rPr>
              <w:t>38</w:t>
            </w:r>
            <w:r>
              <w:rPr>
                <w:sz w:val="14"/>
              </w:rPr>
              <w:t>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57D7C3D8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</w:t>
            </w:r>
            <w:r w:rsidR="00EB75AD">
              <w:rPr>
                <w:sz w:val="14"/>
              </w:rPr>
              <w:t>9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034CDAB3" w14:textId="742BF93A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</w:t>
            </w:r>
            <w:r w:rsidR="00EB75AD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7241CDEA" w:rsidR="000B7F3E" w:rsidRDefault="000B7F3E" w:rsidP="000B7F3E">
            <w:r>
              <w:rPr>
                <w:sz w:val="14"/>
              </w:rPr>
              <w:t>&lt; 14%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F2DC30F" w:rsidR="000B7F3E" w:rsidRDefault="000B7F3E" w:rsidP="000B7F3E">
            <w:r>
              <w:rPr>
                <w:sz w:val="14"/>
              </w:rPr>
              <w:t>0,60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5-6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(corner slips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59828E55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EB75AD">
              <w:rPr>
                <w:sz w:val="14"/>
              </w:rPr>
              <w:t>38</w:t>
            </w:r>
            <w:r>
              <w:rPr>
                <w:sz w:val="14"/>
              </w:rPr>
              <w:t xml:space="preserve">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767BC47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Infinitum </w:t>
                          </w:r>
                          <w:r w:rsidR="00A84F6E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7012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767BC47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Infinitum </w:t>
                    </w:r>
                    <w:r w:rsidR="00A84F6E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7012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84F6E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C69D4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B75AD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2022-07-15T11:39:00Z</dcterms:modified>
</cp:coreProperties>
</file>